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FF36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423B6C72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E100CA" wp14:editId="14E81961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CBC233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8A09C1F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4923DAF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1955360C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5072B2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  <w:bookmarkStart w:id="0" w:name="_GoBack"/>
      <w:bookmarkEnd w:id="0"/>
    </w:p>
    <w:p w14:paraId="2F101565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7119870" w14:textId="6B443B14" w:rsidR="00B9564A" w:rsidRDefault="00B64154" w:rsidP="00581A85">
      <w:pPr>
        <w:ind w:left="5760" w:hanging="5760"/>
        <w:rPr>
          <w:rFonts w:ascii="Calibri" w:hAnsi="Calibri"/>
          <w:i/>
          <w:color w:val="000000" w:themeColor="text1"/>
        </w:rPr>
      </w:pPr>
      <w:r w:rsidRPr="00B9564A">
        <w:rPr>
          <w:rFonts w:ascii="Calibri" w:hAnsi="Calibri"/>
          <w:b/>
          <w:i/>
          <w:color w:val="000000" w:themeColor="text1"/>
        </w:rPr>
        <w:t>Designation:</w:t>
      </w:r>
      <w:r w:rsidRPr="006631EC">
        <w:rPr>
          <w:rFonts w:ascii="Calibri" w:hAnsi="Calibri"/>
          <w:i/>
          <w:color w:val="000000" w:themeColor="text1"/>
        </w:rPr>
        <w:t xml:space="preserve"> </w:t>
      </w:r>
      <w:r w:rsidR="003C2A64">
        <w:rPr>
          <w:rFonts w:ascii="Calibri" w:hAnsi="Calibri"/>
          <w:i/>
          <w:color w:val="000000" w:themeColor="text1"/>
        </w:rPr>
        <w:t xml:space="preserve"> </w:t>
      </w:r>
      <w:r w:rsidR="00581A85">
        <w:t>S</w:t>
      </w:r>
      <w:r w:rsidR="004F4354">
        <w:t>hift Engineer</w:t>
      </w:r>
      <w:r w:rsidR="00581A85">
        <w:t>– Mechanical Maintenance</w:t>
      </w:r>
      <w:r w:rsidR="00581A85">
        <w:rPr>
          <w:rFonts w:ascii="Calibri" w:hAnsi="Calibri"/>
          <w:i/>
          <w:color w:val="000000" w:themeColor="text1"/>
        </w:rPr>
        <w:tab/>
      </w:r>
      <w:r w:rsidRPr="00B9564A">
        <w:rPr>
          <w:rFonts w:ascii="Calibri" w:hAnsi="Calibri"/>
          <w:b/>
          <w:i/>
          <w:color w:val="000000" w:themeColor="text1"/>
        </w:rPr>
        <w:t xml:space="preserve"> Function:</w:t>
      </w:r>
      <w:r w:rsidRPr="006E11F4">
        <w:rPr>
          <w:rFonts w:ascii="Calibri" w:hAnsi="Calibri"/>
          <w:i/>
          <w:color w:val="000000" w:themeColor="text1"/>
        </w:rPr>
        <w:t xml:space="preserve"> </w:t>
      </w:r>
      <w:r w:rsidR="004F6C71">
        <w:t>Shift Engineer</w:t>
      </w:r>
      <w:r w:rsidR="00581A85">
        <w:t xml:space="preserve"> Mechanical Maintenance </w:t>
      </w:r>
      <w:r w:rsidR="00A12EE7">
        <w:rPr>
          <w:rFonts w:ascii="Calibri" w:hAnsi="Calibri"/>
          <w:i/>
          <w:color w:val="000000" w:themeColor="text1"/>
        </w:rPr>
        <w:t xml:space="preserve">                 </w:t>
      </w:r>
    </w:p>
    <w:p w14:paraId="50E5B603" w14:textId="3AAC88BD" w:rsidR="00581A85" w:rsidRDefault="000565E6" w:rsidP="00581A85">
      <w:pPr>
        <w:rPr>
          <w:rFonts w:ascii="Calibri" w:hAnsi="Calibri"/>
          <w:b/>
          <w:i/>
          <w:color w:val="000000" w:themeColor="text1"/>
        </w:rPr>
      </w:pPr>
      <w:r w:rsidRPr="00B9564A">
        <w:rPr>
          <w:b/>
          <w:i/>
          <w:color w:val="000000" w:themeColor="text1"/>
        </w:rPr>
        <w:t>Location:</w:t>
      </w:r>
      <w:r w:rsidR="00F25838">
        <w:rPr>
          <w:i/>
          <w:color w:val="000000" w:themeColor="text1"/>
        </w:rPr>
        <w:t xml:space="preserve"> </w:t>
      </w:r>
      <w:r w:rsidR="00F25838">
        <w:rPr>
          <w:i/>
          <w:color w:val="000000" w:themeColor="text1"/>
        </w:rPr>
        <w:tab/>
        <w:t>K8 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F25838">
        <w:rPr>
          <w:i/>
          <w:color w:val="000000" w:themeColor="text1"/>
        </w:rPr>
        <w:tab/>
      </w:r>
      <w:r w:rsidR="00A12EE7" w:rsidRPr="00B9564A">
        <w:rPr>
          <w:rFonts w:ascii="Calibri" w:hAnsi="Calibri"/>
          <w:b/>
          <w:i/>
          <w:color w:val="000000" w:themeColor="text1"/>
        </w:rPr>
        <w:t>Sector:</w:t>
      </w:r>
      <w:r w:rsidR="00B9564A">
        <w:rPr>
          <w:rFonts w:ascii="Calibri" w:hAnsi="Calibri"/>
          <w:i/>
          <w:color w:val="000000" w:themeColor="text1"/>
        </w:rPr>
        <w:tab/>
      </w:r>
      <w:r w:rsidR="004F6C71">
        <w:t>Manufacturing</w:t>
      </w:r>
    </w:p>
    <w:p w14:paraId="0D2FBBC9" w14:textId="77777777" w:rsidR="00581A85" w:rsidRPr="006E11F4" w:rsidRDefault="00B64154" w:rsidP="00581A85">
      <w:pPr>
        <w:rPr>
          <w:rFonts w:ascii="Calibri" w:hAnsi="Calibri"/>
          <w:i/>
          <w:color w:val="000000" w:themeColor="text1"/>
        </w:rPr>
      </w:pPr>
      <w:r w:rsidRPr="00B9564A">
        <w:rPr>
          <w:rFonts w:ascii="Calibri" w:hAnsi="Calibri"/>
          <w:b/>
          <w:i/>
          <w:color w:val="000000" w:themeColor="text1"/>
        </w:rPr>
        <w:t>Purpose of the Job</w:t>
      </w:r>
      <w:r w:rsidRPr="006E11F4">
        <w:rPr>
          <w:rFonts w:ascii="Calibri" w:hAnsi="Calibri"/>
          <w:i/>
          <w:color w:val="000000" w:themeColor="text1"/>
        </w:rPr>
        <w:t>:</w:t>
      </w:r>
      <w:r w:rsidR="00F25838" w:rsidRPr="00F25838">
        <w:rPr>
          <w:rFonts w:eastAsia="Helvetica" w:cs="Times New Roman"/>
          <w:color w:val="000080"/>
          <w:lang w:val="en-GB"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581A85" w:rsidRPr="00C37813" w14:paraId="56FF0ABE" w14:textId="77777777" w:rsidTr="003C2A64">
        <w:trPr>
          <w:trHeight w:val="287"/>
        </w:trPr>
        <w:tc>
          <w:tcPr>
            <w:tcW w:w="9810" w:type="dxa"/>
            <w:shd w:val="clear" w:color="auto" w:fill="A5A5A5" w:themeFill="accent3"/>
          </w:tcPr>
          <w:p w14:paraId="7B43B2F5" w14:textId="77777777" w:rsidR="00581A85" w:rsidRDefault="00581A85" w:rsidP="00917F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604B9">
              <w:rPr>
                <w:rFonts w:asciiTheme="minorHAnsi" w:hAnsiTheme="minorHAnsi"/>
                <w:b/>
                <w:sz w:val="22"/>
                <w:szCs w:val="22"/>
              </w:rPr>
              <w:t>Job Purpose: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F354FE5" w14:textId="77777777" w:rsidR="00581A85" w:rsidRPr="003A2816" w:rsidRDefault="00581A85" w:rsidP="00581A8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Summarizes the main points of the job description which may include key responsibilities, functions, and duties</w:t>
            </w:r>
          </w:p>
          <w:p w14:paraId="6B46FDCC" w14:textId="77777777" w:rsidR="00581A85" w:rsidRPr="00C37813" w:rsidRDefault="00581A85" w:rsidP="00581A8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3A2816">
              <w:rPr>
                <w:rFonts w:asciiTheme="minorHAnsi" w:hAnsiTheme="minorHAnsi"/>
                <w:i/>
                <w:sz w:val="18"/>
                <w:szCs w:val="18"/>
              </w:rPr>
              <w:t>Job Purpose is the prime objective for which the Job holder is responsible for.  It is directly controlled by the Job holder</w:t>
            </w:r>
          </w:p>
          <w:p w14:paraId="1D8373D2" w14:textId="77777777" w:rsidR="00581A85" w:rsidRPr="00C37813" w:rsidRDefault="00581A85" w:rsidP="00581A8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i/>
                <w:color w:val="373A3E"/>
                <w:sz w:val="18"/>
                <w:szCs w:val="18"/>
                <w:shd w:val="clear" w:color="auto" w:fill="FFFFFF"/>
              </w:rPr>
            </w:pPr>
            <w:r w:rsidRPr="00C37813">
              <w:rPr>
                <w:rFonts w:asciiTheme="minorHAnsi" w:hAnsiTheme="minorHAnsi"/>
                <w:i/>
                <w:sz w:val="18"/>
                <w:szCs w:val="18"/>
              </w:rPr>
              <w:t>Should contain 1 - 3 key points</w:t>
            </w:r>
          </w:p>
        </w:tc>
      </w:tr>
      <w:tr w:rsidR="00581A85" w:rsidRPr="00FA042E" w14:paraId="297C39C7" w14:textId="77777777" w:rsidTr="003C2A64">
        <w:trPr>
          <w:trHeight w:val="1483"/>
        </w:trPr>
        <w:tc>
          <w:tcPr>
            <w:tcW w:w="9810" w:type="dxa"/>
          </w:tcPr>
          <w:p w14:paraId="114BF17E" w14:textId="1046CE35" w:rsidR="00581A85" w:rsidRPr="00FA042E" w:rsidRDefault="003C2A64" w:rsidP="00581A85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color w:val="373A3E"/>
                <w:sz w:val="22"/>
                <w:szCs w:val="22"/>
                <w:shd w:val="clear" w:color="auto" w:fill="FFFFFF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This role is primarily responsible for planning, 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control </w:t>
            </w: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and execution of Mechanical Maintenance Systems to increase Reliability (i.e. minimum downtime), Cost Effectiveness and efficiency to achieve the business targets of Group '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II</w:t>
            </w: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' plants (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WNA</w:t>
            </w:r>
            <w:r w:rsidR="0036442C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5 ,</w:t>
            </w:r>
            <w:proofErr w:type="gramEnd"/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O&amp;U, GT, HRGS, Bensulf</w:t>
            </w: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) with EHS compliance</w:t>
            </w:r>
          </w:p>
        </w:tc>
      </w:tr>
    </w:tbl>
    <w:p w14:paraId="0E9B1C0D" w14:textId="6353494B" w:rsidR="00F25838" w:rsidRPr="006E11F4" w:rsidRDefault="00F25838" w:rsidP="00581A85">
      <w:pPr>
        <w:rPr>
          <w:rFonts w:ascii="Calibri" w:hAnsi="Calibri"/>
          <w:i/>
          <w:color w:val="000000" w:themeColor="text1"/>
        </w:rPr>
      </w:pPr>
    </w:p>
    <w:p w14:paraId="7E5E6DA2" w14:textId="2E7F242E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696"/>
        <w:gridCol w:w="4109"/>
      </w:tblGrid>
      <w:tr w:rsidR="003C2A64" w:rsidRPr="009604B9" w14:paraId="52636B25" w14:textId="77777777" w:rsidTr="003C2A64">
        <w:trPr>
          <w:trHeight w:val="305"/>
        </w:trPr>
        <w:tc>
          <w:tcPr>
            <w:tcW w:w="9805" w:type="dxa"/>
            <w:gridSpan w:val="2"/>
            <w:shd w:val="clear" w:color="auto" w:fill="A5A5A5" w:themeFill="accent3"/>
          </w:tcPr>
          <w:p w14:paraId="49B225DD" w14:textId="77777777" w:rsidR="003C2A64" w:rsidRPr="009604B9" w:rsidRDefault="003C2A64" w:rsidP="004B7C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Key Accountabilities &amp; Outcomes</w:t>
            </w:r>
          </w:p>
        </w:tc>
      </w:tr>
      <w:tr w:rsidR="003C2A64" w:rsidRPr="000F07A1" w14:paraId="642FE9F4" w14:textId="77777777" w:rsidTr="003C2A64">
        <w:trPr>
          <w:trHeight w:val="345"/>
        </w:trPr>
        <w:tc>
          <w:tcPr>
            <w:tcW w:w="5696" w:type="dxa"/>
            <w:shd w:val="clear" w:color="auto" w:fill="DBDBDB" w:themeFill="accent3" w:themeFillTint="66"/>
          </w:tcPr>
          <w:p w14:paraId="4B125ECE" w14:textId="77777777" w:rsidR="003C2A64" w:rsidRDefault="003C2A64" w:rsidP="004B7CA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0F07A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Key Accountability </w:t>
            </w:r>
          </w:p>
          <w:p w14:paraId="1ACBE20D" w14:textId="77777777" w:rsidR="003C2A64" w:rsidRPr="00C37813" w:rsidRDefault="003C2A64" w:rsidP="003C2A6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>
              <w:rPr>
                <w:rFonts w:asciiTheme="minorHAnsi" w:hAnsiTheme="minorHAnsi"/>
                <w:i/>
                <w:sz w:val="18"/>
              </w:rPr>
              <w:t>M</w:t>
            </w:r>
            <w:r w:rsidRPr="00C37813">
              <w:rPr>
                <w:rFonts w:asciiTheme="minorHAnsi" w:hAnsiTheme="minorHAnsi"/>
                <w:i/>
                <w:sz w:val="18"/>
              </w:rPr>
              <w:t xml:space="preserve">ain areas of accountability / key goals of the Job. </w:t>
            </w:r>
          </w:p>
          <w:p w14:paraId="1AABBEB4" w14:textId="77777777" w:rsidR="003C2A64" w:rsidRPr="00C37813" w:rsidRDefault="003C2A64" w:rsidP="003C2A6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i/>
                <w:sz w:val="18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Should contain five to Seven Key Accountabilities.</w:t>
            </w:r>
          </w:p>
          <w:p w14:paraId="49BFB8C9" w14:textId="77777777" w:rsidR="003C2A64" w:rsidRPr="00C37813" w:rsidRDefault="003C2A64" w:rsidP="003C2A64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/>
                <w:i/>
                <w:sz w:val="22"/>
              </w:rPr>
            </w:pPr>
            <w:r w:rsidRPr="00C37813">
              <w:rPr>
                <w:rFonts w:asciiTheme="minorHAnsi" w:hAnsiTheme="minorHAnsi"/>
                <w:i/>
                <w:sz w:val="18"/>
              </w:rPr>
              <w:t>Can be derived through Balanced Score Card Perspectives (Financial, Customer, Internal Process &amp; Learning, and Growth)</w:t>
            </w:r>
          </w:p>
        </w:tc>
        <w:tc>
          <w:tcPr>
            <w:tcW w:w="4109" w:type="dxa"/>
            <w:shd w:val="clear" w:color="auto" w:fill="DBDBDB" w:themeFill="accent3" w:themeFillTint="66"/>
          </w:tcPr>
          <w:p w14:paraId="5B20D61A" w14:textId="77777777" w:rsidR="003C2A64" w:rsidRDefault="003C2A64" w:rsidP="004B7CA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Major Activities/ Tasks</w:t>
            </w:r>
          </w:p>
          <w:p w14:paraId="15C2908B" w14:textId="77777777" w:rsidR="003C2A64" w:rsidRPr="00C37813" w:rsidRDefault="003C2A64" w:rsidP="003C2A6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C37813">
              <w:rPr>
                <w:rFonts w:asciiTheme="minorHAnsi" w:hAnsiTheme="minorHAnsi"/>
                <w:i/>
                <w:sz w:val="18"/>
                <w:szCs w:val="22"/>
              </w:rPr>
              <w:t>The tasks under Key Responsibility that the Job holder is supposed to perform to achieve the business goals</w:t>
            </w:r>
          </w:p>
        </w:tc>
      </w:tr>
      <w:tr w:rsidR="003C2A64" w:rsidRPr="009604B9" w14:paraId="5F511BD4" w14:textId="77777777" w:rsidTr="003C2A64">
        <w:trPr>
          <w:trHeight w:val="595"/>
        </w:trPr>
        <w:tc>
          <w:tcPr>
            <w:tcW w:w="5696" w:type="dxa"/>
          </w:tcPr>
          <w:p w14:paraId="1D2F1E18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Shutdown -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To interact with Production Dept. for planning of shutdown jobs. To arrange for the resources required for the execution of shutdown jobs. To prepare schedule for the shutdown jobs and monitor &amp; control execution of shutdown jobs</w:t>
            </w:r>
          </w:p>
          <w:p w14:paraId="33A23A23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Compliance - To review the effectiveness of Predictive </w:t>
            </w:r>
            <w:proofErr w:type="spellStart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System, Preventive </w:t>
            </w:r>
            <w:proofErr w:type="spellStart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System &amp; LLF and </w:t>
            </w: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lastRenderedPageBreak/>
              <w:t xml:space="preserve">make necessary improvements in the schedule, checklists to improve the effectiveness in terms of identification of problems of rotary equipment’s in advance &amp; timely compliance to reduce the failures of rotary equipment. To interact with Production Dept for the planning of handing over of equipment for Preventive </w:t>
            </w:r>
            <w:proofErr w:type="spellStart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 xml:space="preserve"> Job. To provide required resources (skilled manpower, spares, etc.)</w:t>
            </w:r>
          </w:p>
          <w:p w14:paraId="719D2C20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Analysis - To carry out Root Cause Analysis / Failure Analysis (or to participate as a team member) using various techniques and plan &amp; control effective execution of action plans</w:t>
            </w:r>
          </w:p>
          <w:p w14:paraId="35B2B88B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Energy - To plan and control execution of Energy Saving Jobs or action plans for efficiency improvements jobs</w:t>
            </w:r>
          </w:p>
          <w:p w14:paraId="245E7C26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Budget - To support HOD for Preparation of Capex &amp; Revenue Budgets and NFAs for no-budgeted jobs by collecting relevant data. Preparation of reports periodically on the execution of planned Capex &amp; revenue jobs with respect to approved cost &amp; time schedule.</w:t>
            </w:r>
          </w:p>
          <w:p w14:paraId="57CD7480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MOC - To supervise, review and ensure timely execution of approved MOC Proposals as per schedule and budget. Support cross functions by preparing Cost Estimates, technical scope of work. Review &amp; Control overall activities pertaining to   procurement, implementation MOC jobs (with the help of Bar Chart).</w:t>
            </w:r>
          </w:p>
          <w:p w14:paraId="7FFB4343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5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Procurement - Support Purchase Department for Vendor Assessment. Review and follow up with Purchase Department for the procurement of material. Ensure submission of correct specifications / technical data sheets, Technical Discussion with Vendors. Supervise, Review to ensure timely Inspection &amp; Clearing GRs of the material received.</w:t>
            </w:r>
          </w:p>
          <w:p w14:paraId="65506FB4" w14:textId="77777777" w:rsidR="003C2A64" w:rsidRPr="004847A2" w:rsidRDefault="003C2A64" w:rsidP="004B7CA7">
            <w:pPr>
              <w:pStyle w:val="TableContents"/>
              <w:snapToGrid w:val="0"/>
              <w:ind w:left="275" w:hanging="275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</w:p>
          <w:p w14:paraId="59DA2AB9" w14:textId="77777777" w:rsidR="003C2A64" w:rsidRPr="001049AE" w:rsidRDefault="003C2A64" w:rsidP="004B7CA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4109" w:type="dxa"/>
          </w:tcPr>
          <w:p w14:paraId="21A5EF59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lastRenderedPageBreak/>
              <w:t>Completion of PM activities as per schedule with limited skilled workforce</w:t>
            </w:r>
          </w:p>
          <w:p w14:paraId="75DBF1A3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Development of vendors for various services</w:t>
            </w:r>
          </w:p>
          <w:p w14:paraId="11D1DEEC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Development of jig &amp; fixtures for the completion of jobs with </w:t>
            </w: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lastRenderedPageBreak/>
              <w:t>accuracy, quality &amp; less time</w:t>
            </w:r>
          </w:p>
          <w:p w14:paraId="3B61BC02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Implementation of Capex &amp; MOC jobs within time &amp; budgeted cost.</w:t>
            </w:r>
          </w:p>
          <w:p w14:paraId="2F765C03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SAP transactions in time</w:t>
            </w:r>
          </w:p>
          <w:p w14:paraId="6AB4BD46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Decide Mechanical Maintenance Plan – Daily</w:t>
            </w:r>
          </w:p>
          <w:p w14:paraId="32CE0CA2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Allocation of resources</w:t>
            </w:r>
          </w:p>
          <w:p w14:paraId="25C77367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Revision of schedule of CM, PM, LLF to improve effectiveness </w:t>
            </w:r>
          </w:p>
          <w:p w14:paraId="6FA2F402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Scope of work for AMC / ARC</w:t>
            </w:r>
          </w:p>
          <w:p w14:paraId="5977D667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Selection of the Vendors</w:t>
            </w:r>
          </w:p>
          <w:p w14:paraId="656919FD" w14:textId="7517647E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Identify Training Needs of subordinates (in EHS, Technical, SAP, ISO, Behavioral Aspects).</w:t>
            </w:r>
          </w:p>
          <w:p w14:paraId="0C16E052" w14:textId="77777777" w:rsidR="003C2A64" w:rsidRPr="004847A2" w:rsidRDefault="003C2A64" w:rsidP="003C2A64">
            <w:pPr>
              <w:widowControl w:val="0"/>
              <w:numPr>
                <w:ilvl w:val="0"/>
                <w:numId w:val="20"/>
              </w:numPr>
              <w:suppressAutoHyphens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Daily review of status of SAP notifications and follow up with area engineers for timely entry in SAP system.</w:t>
            </w:r>
          </w:p>
          <w:p w14:paraId="64A8625C" w14:textId="77777777" w:rsidR="003C2A64" w:rsidRPr="004847A2" w:rsidRDefault="003C2A64" w:rsidP="003C2A64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Productivity - To initiate, plan, coordinate &amp; execute Productivity Improvement Jobs. To lead the project &amp; coordinate with Support cross functions by preparing Cost Estimates, technical scope of work. Review &amp; Control overall activities pertaining to   procurement, implementation of jobs (with the help of Bar Chart)</w:t>
            </w:r>
          </w:p>
          <w:p w14:paraId="2AD24295" w14:textId="77777777" w:rsidR="003C2A64" w:rsidRPr="00FA042E" w:rsidRDefault="003C2A64" w:rsidP="004B7CA7">
            <w:pPr>
              <w:widowControl w:val="0"/>
              <w:suppressAutoHyphens/>
              <w:ind w:left="360"/>
              <w:rPr>
                <w:rFonts w:ascii="Calibri" w:hAnsi="Calibri" w:cs="Arial"/>
                <w:color w:val="000000"/>
              </w:rPr>
            </w:pPr>
          </w:p>
        </w:tc>
      </w:tr>
    </w:tbl>
    <w:p w14:paraId="5E9BC7C3" w14:textId="77777777" w:rsidR="003C2A64" w:rsidRDefault="003C2A64" w:rsidP="003A40DF">
      <w:pPr>
        <w:rPr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FD0549" w:rsidRPr="009604B9" w14:paraId="69DD4530" w14:textId="77777777" w:rsidTr="0036442C">
        <w:trPr>
          <w:trHeight w:val="595"/>
        </w:trPr>
        <w:tc>
          <w:tcPr>
            <w:tcW w:w="5665" w:type="dxa"/>
          </w:tcPr>
          <w:p w14:paraId="41EF1011" w14:textId="39E69756" w:rsidR="00FD0549" w:rsidRPr="00295637" w:rsidRDefault="00FD0549" w:rsidP="00FD0549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</w:tcPr>
          <w:p w14:paraId="0B4825C2" w14:textId="77F62B43" w:rsidR="00FD0549" w:rsidRPr="00295637" w:rsidRDefault="00FD0549" w:rsidP="00FD0549">
            <w:pPr>
              <w:pStyle w:val="ListParagraph"/>
              <w:ind w:left="360"/>
              <w:rPr>
                <w:rFonts w:ascii="Calibri" w:eastAsia="Helvetica" w:hAnsi="Calibri" w:cs="Helvetica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FD0549" w:rsidRPr="002340C3" w14:paraId="4B8C1FF7" w14:textId="77777777" w:rsidTr="0036442C">
        <w:trPr>
          <w:trHeight w:val="343"/>
        </w:trPr>
        <w:tc>
          <w:tcPr>
            <w:tcW w:w="5665" w:type="dxa"/>
            <w:shd w:val="clear" w:color="auto" w:fill="A8D08D" w:themeFill="accent6" w:themeFillTint="99"/>
          </w:tcPr>
          <w:p w14:paraId="009709BF" w14:textId="77777777" w:rsidR="00FD0549" w:rsidRPr="006E11F4" w:rsidRDefault="00FD0549" w:rsidP="00FD054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4111" w:type="dxa"/>
            <w:shd w:val="clear" w:color="auto" w:fill="A8D08D" w:themeFill="accent6" w:themeFillTint="99"/>
          </w:tcPr>
          <w:p w14:paraId="3D5D9E3B" w14:textId="77777777" w:rsidR="00FD0549" w:rsidRPr="006E11F4" w:rsidRDefault="00FD0549" w:rsidP="00FD054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FD0549" w:rsidRPr="002340C3" w14:paraId="404DFEAC" w14:textId="77777777" w:rsidTr="0036442C">
        <w:trPr>
          <w:trHeight w:val="343"/>
        </w:trPr>
        <w:tc>
          <w:tcPr>
            <w:tcW w:w="5665" w:type="dxa"/>
            <w:shd w:val="clear" w:color="auto" w:fill="FFFFFF" w:themeFill="background1"/>
          </w:tcPr>
          <w:p w14:paraId="79BC2ECF" w14:textId="362F99BF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BE – Mechanical</w:t>
            </w:r>
            <w:r w:rsidR="004F6C71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/</w:t>
            </w:r>
          </w:p>
          <w:p w14:paraId="48DB485D" w14:textId="641AC4B4" w:rsidR="00FD0549" w:rsidRPr="006E11F4" w:rsidRDefault="00581A85" w:rsidP="00581A85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bCs/>
                <w:color w:val="000080"/>
                <w:lang w:val="en-GB"/>
              </w:rPr>
              <w:t xml:space="preserve">              </w:t>
            </w:r>
            <w:r w:rsidRPr="004847A2">
              <w:rPr>
                <w:bCs/>
                <w:color w:val="000080"/>
                <w:lang w:val="en-GB"/>
              </w:rPr>
              <w:t>Diploma - Mechanical</w:t>
            </w:r>
          </w:p>
        </w:tc>
        <w:tc>
          <w:tcPr>
            <w:tcW w:w="4111" w:type="dxa"/>
            <w:shd w:val="clear" w:color="auto" w:fill="FFFFFF" w:themeFill="background1"/>
          </w:tcPr>
          <w:p w14:paraId="1F7400C3" w14:textId="5B2A0229" w:rsidR="00FD0549" w:rsidRPr="00295637" w:rsidRDefault="00581A85" w:rsidP="00FD0549">
            <w:pPr>
              <w:jc w:val="both"/>
              <w:rPr>
                <w:rFonts w:ascii="Calibri" w:hAnsi="Calibri" w:cs="Arial"/>
              </w:rPr>
            </w:pPr>
            <w:r>
              <w:rPr>
                <w:bCs/>
                <w:color w:val="000080"/>
                <w:lang w:val="en-GB"/>
              </w:rPr>
              <w:t xml:space="preserve">BE – Mech with </w:t>
            </w:r>
            <w:r w:rsidRPr="004847A2">
              <w:rPr>
                <w:bCs/>
                <w:color w:val="000080"/>
                <w:lang w:val="en-GB"/>
              </w:rPr>
              <w:t>Industrial experience of min. 8 years</w:t>
            </w:r>
            <w:r>
              <w:rPr>
                <w:bCs/>
                <w:color w:val="000080"/>
                <w:lang w:val="en-GB"/>
              </w:rPr>
              <w:t xml:space="preserve"> to 10 </w:t>
            </w:r>
            <w:proofErr w:type="spellStart"/>
            <w:r>
              <w:rPr>
                <w:bCs/>
                <w:color w:val="000080"/>
                <w:lang w:val="en-GB"/>
              </w:rPr>
              <w:t>yrs</w:t>
            </w:r>
            <w:proofErr w:type="spellEnd"/>
            <w:r>
              <w:rPr>
                <w:bCs/>
                <w:color w:val="000080"/>
                <w:lang w:val="en-GB"/>
              </w:rPr>
              <w:t xml:space="preserve"> </w:t>
            </w:r>
            <w:r w:rsidRPr="004847A2">
              <w:rPr>
                <w:bCs/>
                <w:color w:val="000080"/>
                <w:lang w:val="en-GB"/>
              </w:rPr>
              <w:t>or Diploma Holder (Mechanical) with industrial experience of min. 1</w:t>
            </w:r>
            <w:r>
              <w:rPr>
                <w:bCs/>
                <w:color w:val="000080"/>
                <w:lang w:val="en-GB"/>
              </w:rPr>
              <w:t>0-15</w:t>
            </w:r>
            <w:r w:rsidRPr="004847A2">
              <w:rPr>
                <w:bCs/>
                <w:color w:val="000080"/>
                <w:lang w:val="en-GB"/>
              </w:rPr>
              <w:t xml:space="preserve"> years</w:t>
            </w:r>
            <w:r>
              <w:rPr>
                <w:bCs/>
                <w:color w:val="000080"/>
                <w:lang w:val="en-GB"/>
              </w:rPr>
              <w:t xml:space="preserve"> </w:t>
            </w:r>
          </w:p>
        </w:tc>
      </w:tr>
      <w:tr w:rsidR="00FD0549" w:rsidRPr="00295637" w14:paraId="494D3CA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0B2FF16B" w14:textId="77777777" w:rsidR="00FD0549" w:rsidRPr="00295637" w:rsidRDefault="00FD0549" w:rsidP="00FD0549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581A85" w:rsidRPr="00295637" w14:paraId="171080B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A14ACEF" w14:textId="77777777" w:rsidR="00581A85" w:rsidRDefault="00581A85" w:rsidP="00581A85">
            <w:pPr>
              <w:rPr>
                <w:b/>
                <w:bCs/>
                <w:iCs/>
              </w:rPr>
            </w:pPr>
          </w:p>
          <w:p w14:paraId="463B1EA5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Technical knowledge of Mechanical Equipment (rotary &amp; static)</w:t>
            </w:r>
          </w:p>
          <w:p w14:paraId="65138744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SAP / ERP system</w:t>
            </w:r>
          </w:p>
          <w:p w14:paraId="3939280D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cost &amp; energy saving schemes</w:t>
            </w:r>
          </w:p>
          <w:p w14:paraId="60C24739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Knowledge of Best EHS practices</w:t>
            </w:r>
          </w:p>
          <w:p w14:paraId="18334102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ISO systems</w:t>
            </w:r>
          </w:p>
          <w:p w14:paraId="0151A167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Legal / Statutory requirements</w:t>
            </w:r>
          </w:p>
          <w:p w14:paraId="33A99E52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Bench marking on Mechanical Maintenance practices</w:t>
            </w:r>
          </w:p>
          <w:p w14:paraId="0D2B8895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Cost Benefit Analysis</w:t>
            </w:r>
          </w:p>
          <w:p w14:paraId="5A238479" w14:textId="77777777" w:rsidR="00581A85" w:rsidRPr="004847A2" w:rsidRDefault="00581A85" w:rsidP="00581A85">
            <w:pPr>
              <w:pStyle w:val="TableContents"/>
              <w:widowControl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</w:pPr>
            <w:r w:rsidRPr="004847A2">
              <w:rPr>
                <w:rFonts w:asciiTheme="minorHAnsi" w:hAnsiTheme="minorHAnsi"/>
                <w:bCs/>
                <w:color w:val="000080"/>
                <w:kern w:val="0"/>
                <w:sz w:val="22"/>
                <w:szCs w:val="22"/>
                <w:lang w:val="en-GB" w:eastAsia="en-US"/>
              </w:rPr>
              <w:t>Failure Analysis</w:t>
            </w:r>
          </w:p>
          <w:p w14:paraId="6681A7D5" w14:textId="1F9DEAF7" w:rsidR="00581A85" w:rsidRPr="00D21BCD" w:rsidRDefault="00581A85" w:rsidP="00581A8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Arial"/>
                <w:b/>
                <w:i/>
              </w:rPr>
            </w:pPr>
            <w:r w:rsidRPr="004847A2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Negotiation</w:t>
            </w:r>
          </w:p>
        </w:tc>
      </w:tr>
    </w:tbl>
    <w:p w14:paraId="6F26499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78B2" w14:textId="77777777" w:rsidR="00797692" w:rsidRDefault="00797692" w:rsidP="002E705B">
      <w:pPr>
        <w:spacing w:after="0" w:line="240" w:lineRule="auto"/>
      </w:pPr>
      <w:r>
        <w:separator/>
      </w:r>
    </w:p>
  </w:endnote>
  <w:endnote w:type="continuationSeparator" w:id="0">
    <w:p w14:paraId="053EAA06" w14:textId="77777777" w:rsidR="00797692" w:rsidRDefault="00797692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17C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EDEF20C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CF17E" w14:textId="77777777" w:rsidR="00797692" w:rsidRDefault="00797692" w:rsidP="002E705B">
      <w:pPr>
        <w:spacing w:after="0" w:line="240" w:lineRule="auto"/>
      </w:pPr>
      <w:r>
        <w:separator/>
      </w:r>
    </w:p>
  </w:footnote>
  <w:footnote w:type="continuationSeparator" w:id="0">
    <w:p w14:paraId="0810B78B" w14:textId="77777777" w:rsidR="00797692" w:rsidRDefault="00797692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CBCF" w14:textId="77777777" w:rsidR="002E705B" w:rsidRDefault="002E705B" w:rsidP="002E705B">
    <w:pPr>
      <w:pStyle w:val="Header"/>
      <w:jc w:val="center"/>
    </w:pPr>
    <w:r w:rsidRPr="00082F26">
      <w:rPr>
        <w:noProof/>
        <w:lang w:eastAsia="en-IN"/>
      </w:rPr>
      <w:drawing>
        <wp:inline distT="0" distB="0" distL="0" distR="0" wp14:anchorId="6AC7616F" wp14:editId="7DF1BCE8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DED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CD"/>
    <w:multiLevelType w:val="hybridMultilevel"/>
    <w:tmpl w:val="2EB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10AD4"/>
    <w:multiLevelType w:val="hybridMultilevel"/>
    <w:tmpl w:val="EE549E5A"/>
    <w:lvl w:ilvl="0" w:tplc="82E2A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26DAF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80C"/>
    <w:multiLevelType w:val="hybridMultilevel"/>
    <w:tmpl w:val="092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305CA"/>
    <w:multiLevelType w:val="hybridMultilevel"/>
    <w:tmpl w:val="8124AA7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2"/>
  </w:num>
  <w:num w:numId="7">
    <w:abstractNumId w:val="20"/>
  </w:num>
  <w:num w:numId="8">
    <w:abstractNumId w:val="17"/>
  </w:num>
  <w:num w:numId="9">
    <w:abstractNumId w:val="13"/>
  </w:num>
  <w:num w:numId="10">
    <w:abstractNumId w:val="24"/>
  </w:num>
  <w:num w:numId="11">
    <w:abstractNumId w:val="16"/>
  </w:num>
  <w:num w:numId="12">
    <w:abstractNumId w:val="18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15"/>
  </w:num>
  <w:num w:numId="18">
    <w:abstractNumId w:val="4"/>
  </w:num>
  <w:num w:numId="19">
    <w:abstractNumId w:val="21"/>
  </w:num>
  <w:num w:numId="20">
    <w:abstractNumId w:val="2"/>
  </w:num>
  <w:num w:numId="21">
    <w:abstractNumId w:val="12"/>
  </w:num>
  <w:num w:numId="22">
    <w:abstractNumId w:val="19"/>
  </w:num>
  <w:num w:numId="23">
    <w:abstractNumId w:val="7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51"/>
    <w:rsid w:val="000565E6"/>
    <w:rsid w:val="00093A39"/>
    <w:rsid w:val="000D6F72"/>
    <w:rsid w:val="00120231"/>
    <w:rsid w:val="001372D9"/>
    <w:rsid w:val="001531B8"/>
    <w:rsid w:val="00202F83"/>
    <w:rsid w:val="00231CCF"/>
    <w:rsid w:val="002540F0"/>
    <w:rsid w:val="002A0C1F"/>
    <w:rsid w:val="002E705B"/>
    <w:rsid w:val="0036442C"/>
    <w:rsid w:val="003701A4"/>
    <w:rsid w:val="003A40DF"/>
    <w:rsid w:val="003A50F1"/>
    <w:rsid w:val="003C2A64"/>
    <w:rsid w:val="00426DB9"/>
    <w:rsid w:val="004345CA"/>
    <w:rsid w:val="00446E9E"/>
    <w:rsid w:val="004645F9"/>
    <w:rsid w:val="00476715"/>
    <w:rsid w:val="004F4354"/>
    <w:rsid w:val="004F6C71"/>
    <w:rsid w:val="0052050C"/>
    <w:rsid w:val="00581A85"/>
    <w:rsid w:val="005F63B5"/>
    <w:rsid w:val="00623610"/>
    <w:rsid w:val="00653756"/>
    <w:rsid w:val="006631EC"/>
    <w:rsid w:val="006967B3"/>
    <w:rsid w:val="006E11F4"/>
    <w:rsid w:val="00797692"/>
    <w:rsid w:val="008F45B7"/>
    <w:rsid w:val="00973FA3"/>
    <w:rsid w:val="009E3EF1"/>
    <w:rsid w:val="00A12EE7"/>
    <w:rsid w:val="00A224B7"/>
    <w:rsid w:val="00AE2566"/>
    <w:rsid w:val="00B12E05"/>
    <w:rsid w:val="00B550BE"/>
    <w:rsid w:val="00B64154"/>
    <w:rsid w:val="00B9564A"/>
    <w:rsid w:val="00B96A64"/>
    <w:rsid w:val="00BA0C56"/>
    <w:rsid w:val="00BF6C75"/>
    <w:rsid w:val="00C23CBB"/>
    <w:rsid w:val="00C31807"/>
    <w:rsid w:val="00CA5960"/>
    <w:rsid w:val="00D21BCD"/>
    <w:rsid w:val="00D77014"/>
    <w:rsid w:val="00E50551"/>
    <w:rsid w:val="00E539FC"/>
    <w:rsid w:val="00E6691A"/>
    <w:rsid w:val="00F03011"/>
    <w:rsid w:val="00F25838"/>
    <w:rsid w:val="00F60033"/>
    <w:rsid w:val="00FD0549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7F5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25838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25838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25838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25838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25838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25838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25838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25838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25838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Default">
    <w:name w:val="Default"/>
    <w:rsid w:val="006631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IN"/>
    </w:rPr>
  </w:style>
  <w:style w:type="paragraph" w:customStyle="1" w:styleId="TableContents">
    <w:name w:val="Table Contents"/>
    <w:basedOn w:val="Normal"/>
    <w:rsid w:val="00F258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rsid w:val="00F25838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25838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25838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25838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25838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25838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25838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25838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25838"/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581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Anupama Kumari</cp:lastModifiedBy>
  <cp:revision>5</cp:revision>
  <cp:lastPrinted>2019-05-24T09:32:00Z</cp:lastPrinted>
  <dcterms:created xsi:type="dcterms:W3CDTF">2019-12-03T10:32:00Z</dcterms:created>
  <dcterms:modified xsi:type="dcterms:W3CDTF">2019-12-03T10:52:00Z</dcterms:modified>
</cp:coreProperties>
</file>